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2C249" w14:textId="77777777" w:rsidR="007B5F8F" w:rsidRPr="00F94CAD" w:rsidRDefault="007B5F8F" w:rsidP="007B5F8F">
      <w:pPr>
        <w:spacing w:after="120" w:line="240" w:lineRule="auto"/>
        <w:jc w:val="center"/>
        <w:rPr>
          <w:rFonts w:ascii="Times New Roman" w:eastAsia="Times New Roman" w:hAnsi="Times New Roman" w:cs="Times New Roman"/>
          <w:b/>
          <w:sz w:val="24"/>
          <w:szCs w:val="24"/>
        </w:rPr>
      </w:pPr>
      <w:r w:rsidRPr="00F94CAD">
        <w:rPr>
          <w:rFonts w:ascii="Times New Roman" w:eastAsia="Times New Roman" w:hAnsi="Times New Roman" w:cs="Times New Roman"/>
          <w:b/>
          <w:sz w:val="24"/>
          <w:szCs w:val="24"/>
        </w:rPr>
        <w:t>INSTRUMENTOS DE EVALUACIÓN Y CRITERIOS DE CALIFICACIÓN</w:t>
      </w:r>
    </w:p>
    <w:p w14:paraId="58042723" w14:textId="1A7B63A0" w:rsidR="007B5F8F" w:rsidRDefault="00E57B74" w:rsidP="007B5F8F">
      <w:pPr>
        <w:spacing w:after="0"/>
        <w:jc w:val="center"/>
        <w:rPr>
          <w:rFonts w:ascii="Times New Roman" w:eastAsia="Times New Roman" w:hAnsi="Times New Roman" w:cs="Times New Roman"/>
          <w:b/>
          <w:sz w:val="24"/>
          <w:szCs w:val="24"/>
        </w:rPr>
      </w:pPr>
      <w:r w:rsidRPr="00E57B74">
        <w:rPr>
          <w:rFonts w:ascii="Times New Roman" w:eastAsia="Times New Roman" w:hAnsi="Times New Roman" w:cs="Times New Roman"/>
          <w:b/>
          <w:sz w:val="24"/>
          <w:szCs w:val="24"/>
        </w:rPr>
        <w:t>EDUCACIÓN EN VALORES CÍVICOS Y ÉTICOS</w:t>
      </w:r>
      <w:r w:rsidR="00494026" w:rsidRPr="00494026">
        <w:rPr>
          <w:rFonts w:ascii="Times New Roman" w:eastAsia="Times New Roman" w:hAnsi="Times New Roman" w:cs="Times New Roman"/>
          <w:b/>
          <w:sz w:val="24"/>
          <w:szCs w:val="24"/>
        </w:rPr>
        <w:t>. CURSO 24/25</w:t>
      </w:r>
    </w:p>
    <w:p w14:paraId="325E4188" w14:textId="77777777" w:rsidR="00E57B74" w:rsidRPr="00F94CAD" w:rsidRDefault="00E57B74" w:rsidP="007B5F8F">
      <w:pPr>
        <w:spacing w:after="0"/>
        <w:jc w:val="center"/>
        <w:rPr>
          <w:rFonts w:ascii="Times New Roman" w:eastAsia="Times New Roman" w:hAnsi="Times New Roman" w:cs="Times New Roman"/>
          <w:b/>
          <w:sz w:val="24"/>
          <w:szCs w:val="24"/>
        </w:rPr>
      </w:pPr>
    </w:p>
    <w:p w14:paraId="6504D3BF" w14:textId="77777777" w:rsidR="007B5F8F" w:rsidRPr="00F94CAD" w:rsidRDefault="007B5F8F" w:rsidP="007B5F8F">
      <w:pPr>
        <w:spacing w:after="0"/>
        <w:jc w:val="both"/>
        <w:rPr>
          <w:rFonts w:ascii="Times New Roman" w:eastAsia="Times New Roman" w:hAnsi="Times New Roman" w:cs="Times New Roman"/>
          <w:b/>
          <w:sz w:val="24"/>
          <w:szCs w:val="24"/>
        </w:rPr>
      </w:pPr>
      <w:r w:rsidRPr="00F94CAD">
        <w:rPr>
          <w:rFonts w:ascii="Times New Roman" w:hAnsi="Times New Roman" w:cs="Times New Roman"/>
          <w:sz w:val="24"/>
          <w:szCs w:val="24"/>
        </w:rPr>
        <w:t>Para la evaluación del alumnado se utilizarán diferentes instrumentos tales como cuestionarios, formularios, presentaciones, exposiciones orales, edición de documentos, pruebas, escalas de observación, rúbricas o portfolios, entre otros, coherentes con los criterios de evaluación y con las características específicas del alumnado, garantizando así que la evaluación responde al principio de atención a la diversidad y a las diferencias individuales. Se fomentarán los procesos de coevaluación, evaluación entre iguales, así como la autoevaluación del alumnado, potenciando la capacidad del mismo para juzgar sus logros respecto a una tarea determinada.</w:t>
      </w:r>
    </w:p>
    <w:p w14:paraId="053C4252" w14:textId="77777777" w:rsidR="007B5F8F" w:rsidRPr="00F94CAD" w:rsidRDefault="007B5F8F" w:rsidP="007B5F8F">
      <w:pPr>
        <w:spacing w:after="0"/>
        <w:jc w:val="both"/>
        <w:rPr>
          <w:rFonts w:ascii="Times New Roman" w:eastAsia="Times New Roman" w:hAnsi="Times New Roman" w:cs="Times New Roman"/>
          <w:i/>
          <w:color w:val="FF0000"/>
          <w:sz w:val="24"/>
          <w:szCs w:val="24"/>
        </w:rPr>
      </w:pPr>
    </w:p>
    <w:p w14:paraId="73C907E5" w14:textId="77777777" w:rsidR="007B5F8F" w:rsidRPr="00F94CAD" w:rsidRDefault="007B5F8F" w:rsidP="007B5F8F">
      <w:pPr>
        <w:spacing w:after="0"/>
        <w:jc w:val="both"/>
        <w:rPr>
          <w:rFonts w:ascii="Times New Roman" w:hAnsi="Times New Roman" w:cs="Times New Roman"/>
          <w:color w:val="000000"/>
          <w:sz w:val="24"/>
          <w:szCs w:val="24"/>
        </w:rPr>
      </w:pPr>
      <w:r w:rsidRPr="00F94CAD">
        <w:rPr>
          <w:rFonts w:ascii="Times New Roman" w:hAnsi="Times New Roman" w:cs="Times New Roman"/>
          <w:color w:val="000000"/>
          <w:sz w:val="24"/>
          <w:szCs w:val="24"/>
        </w:rPr>
        <w:t xml:space="preserve">En este sentido, realizamos diferentes tipologías de actividades (abiertas, cerradas, concursos, actividades individuales, grupales, digitales, etc.) y utilizamos instrumentos de evaluación específicos (listas de control, rúbricas, fichas, registros, generadores de pruebas, etc.). Estas herramientas facilitan el seguimiento de las actividades que son evidencia clave del aprendizaje de los alumnos: </w:t>
      </w:r>
    </w:p>
    <w:p w14:paraId="0240E0AB" w14:textId="77777777"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Escala de valoración del reto. Expresión escrita (autoevaluación)</w:t>
      </w:r>
    </w:p>
    <w:p w14:paraId="0DF7B8FF" w14:textId="77777777"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Escala de valoración del reto. Expresión oral (coevaluación)</w:t>
      </w:r>
    </w:p>
    <w:p w14:paraId="7380BCF1" w14:textId="77777777"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Rúbrica mis competencias (autoevaluación)</w:t>
      </w:r>
    </w:p>
    <w:p w14:paraId="2CDD6423" w14:textId="77777777"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Autoevaluación interactiva</w:t>
      </w:r>
    </w:p>
    <w:p w14:paraId="44574C7C" w14:textId="77777777"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Rúbrica de evaluación del trabajo cooperativo (autoevaluación y coevaluación)</w:t>
      </w:r>
    </w:p>
    <w:p w14:paraId="641E0C9B" w14:textId="77777777"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Prueba de evaluación (heteroevaluación)</w:t>
      </w:r>
    </w:p>
    <w:p w14:paraId="6FD69529" w14:textId="77777777"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Prueba de evaluación adaptada (heteroevaluación)</w:t>
      </w:r>
    </w:p>
    <w:p w14:paraId="16253398" w14:textId="77777777" w:rsidR="007B5F8F" w:rsidRPr="00F94CAD" w:rsidRDefault="007B5F8F" w:rsidP="007B5F8F">
      <w:pPr>
        <w:spacing w:after="0"/>
        <w:jc w:val="both"/>
        <w:rPr>
          <w:rFonts w:ascii="Times New Roman" w:hAnsi="Times New Roman" w:cs="Times New Roman"/>
          <w:color w:val="000000"/>
          <w:sz w:val="24"/>
          <w:szCs w:val="24"/>
        </w:rPr>
      </w:pPr>
    </w:p>
    <w:p w14:paraId="2C38FEB3" w14:textId="77777777" w:rsidR="007B5F8F" w:rsidRPr="00F94CAD" w:rsidRDefault="007B5F8F" w:rsidP="007B5F8F">
      <w:pPr>
        <w:spacing w:after="0"/>
        <w:jc w:val="both"/>
        <w:rPr>
          <w:rFonts w:ascii="Times New Roman" w:hAnsi="Times New Roman" w:cs="Times New Roman"/>
          <w:color w:val="000000"/>
          <w:sz w:val="24"/>
          <w:szCs w:val="24"/>
        </w:rPr>
      </w:pPr>
      <w:r w:rsidRPr="00F94CAD">
        <w:rPr>
          <w:rFonts w:ascii="Times New Roman" w:hAnsi="Times New Roman" w:cs="Times New Roman"/>
          <w:color w:val="000000"/>
          <w:sz w:val="24"/>
          <w:szCs w:val="24"/>
        </w:rPr>
        <w:t>Los grados o indicadores de desempeño de los criterios de evaluación de esta etapa, se habrán de ajustar a las graduaciones de insuficiente (del 1 al 4), suficiente (del 5 al 6), bien (entre el 6 y el 7), notable (entre el 7 y el 8) y sobresaliente (entre el 9 y el 10).</w:t>
      </w:r>
    </w:p>
    <w:p w14:paraId="218FE083" w14:textId="77777777" w:rsidR="007B5F8F" w:rsidRPr="006A53F7" w:rsidRDefault="007B5F8F" w:rsidP="007B5F8F">
      <w:pPr>
        <w:spacing w:after="0"/>
        <w:jc w:val="both"/>
        <w:rPr>
          <w:rFonts w:ascii="Times New Roman" w:hAnsi="Times New Roman" w:cs="Times New Roman"/>
          <w:color w:val="000000"/>
          <w:sz w:val="24"/>
          <w:szCs w:val="24"/>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484"/>
      </w:tblGrid>
      <w:tr w:rsidR="00E57B74" w:rsidRPr="00E57B74" w14:paraId="60ABA842" w14:textId="77777777" w:rsidTr="001E5CFC">
        <w:trPr>
          <w:trHeight w:val="597"/>
        </w:trPr>
        <w:tc>
          <w:tcPr>
            <w:tcW w:w="5000" w:type="pct"/>
          </w:tcPr>
          <w:p w14:paraId="27A4C002" w14:textId="77777777" w:rsidR="00E57B74" w:rsidRPr="00E57B74" w:rsidRDefault="00E57B74" w:rsidP="00E57B74">
            <w:pPr>
              <w:pStyle w:val="TableParagraph"/>
              <w:spacing w:before="4"/>
              <w:ind w:left="0"/>
              <w:jc w:val="center"/>
              <w:rPr>
                <w:rFonts w:asciiTheme="minorHAnsi" w:eastAsiaTheme="minorHAnsi" w:hAnsiTheme="minorHAnsi" w:cstheme="minorHAnsi"/>
                <w:b/>
                <w:color w:val="000000"/>
                <w:kern w:val="2"/>
                <w:lang w:val="es-ES"/>
                <w14:ligatures w14:val="standardContextual"/>
              </w:rPr>
            </w:pPr>
          </w:p>
          <w:p w14:paraId="7666CBF7" w14:textId="77777777" w:rsidR="00E57B74" w:rsidRPr="00E57B74" w:rsidRDefault="00E57B74" w:rsidP="00E57B74">
            <w:pPr>
              <w:pStyle w:val="TableParagraph"/>
              <w:jc w:val="center"/>
              <w:rPr>
                <w:rFonts w:asciiTheme="minorHAnsi" w:eastAsiaTheme="minorHAnsi" w:hAnsiTheme="minorHAnsi" w:cstheme="minorHAnsi"/>
                <w:b/>
                <w:color w:val="000000"/>
                <w:kern w:val="2"/>
                <w:lang w:val="es-ES"/>
                <w14:ligatures w14:val="standardContextual"/>
              </w:rPr>
            </w:pPr>
            <w:r w:rsidRPr="00E57B74">
              <w:rPr>
                <w:rFonts w:asciiTheme="minorHAnsi" w:eastAsiaTheme="minorHAnsi" w:hAnsiTheme="minorHAnsi" w:cstheme="minorHAnsi"/>
                <w:b/>
                <w:color w:val="000000"/>
                <w:kern w:val="2"/>
                <w:lang w:val="es-ES"/>
                <w14:ligatures w14:val="standardContextual"/>
              </w:rPr>
              <w:t>Criterios de evaluación 6º</w:t>
            </w:r>
          </w:p>
        </w:tc>
      </w:tr>
      <w:tr w:rsidR="00E57B74" w:rsidRPr="00E57B74" w14:paraId="4D03AC52" w14:textId="77777777" w:rsidTr="00E57B74">
        <w:trPr>
          <w:trHeight w:val="961"/>
        </w:trPr>
        <w:tc>
          <w:tcPr>
            <w:tcW w:w="5000" w:type="pct"/>
          </w:tcPr>
          <w:p w14:paraId="3462CA9D" w14:textId="77777777" w:rsidR="00E57B74" w:rsidRPr="00E57B74" w:rsidRDefault="00E57B74" w:rsidP="001E5CFC">
            <w:pPr>
              <w:pStyle w:val="TableParagraph"/>
              <w:spacing w:before="95" w:line="259" w:lineRule="auto"/>
              <w:ind w:right="67"/>
              <w:jc w:val="both"/>
              <w:rPr>
                <w:rFonts w:asciiTheme="minorHAnsi" w:eastAsiaTheme="minorHAnsi" w:hAnsiTheme="minorHAnsi" w:cstheme="minorHAnsi"/>
                <w:color w:val="000000"/>
                <w:kern w:val="2"/>
                <w:lang w:val="es-ES"/>
                <w14:ligatures w14:val="standardContextual"/>
              </w:rPr>
            </w:pPr>
            <w:r w:rsidRPr="00E57B74">
              <w:rPr>
                <w:rFonts w:asciiTheme="minorHAnsi" w:eastAsiaTheme="minorHAnsi" w:hAnsiTheme="minorHAnsi" w:cstheme="minorHAnsi"/>
                <w:color w:val="000000"/>
                <w:kern w:val="2"/>
                <w:lang w:val="es-ES"/>
                <w14:ligatures w14:val="standardContextual"/>
              </w:rPr>
              <w:t xml:space="preserve">1.1. Construir un adecuado concepto de sí mismo o sí misma en relación con los demás y la naturaleza, organizando y </w:t>
            </w:r>
            <w:r w:rsidR="008677CC">
              <w:rPr>
                <w:rFonts w:asciiTheme="minorHAnsi" w:eastAsiaTheme="minorHAnsi" w:hAnsiTheme="minorHAnsi" w:cstheme="minorHAnsi"/>
                <w:color w:val="000000"/>
                <w:kern w:val="2"/>
                <w:lang w:val="es-ES"/>
                <w14:ligatures w14:val="standardContextual"/>
              </w:rPr>
              <w:t>generan</w:t>
            </w:r>
            <w:r w:rsidRPr="00E57B74">
              <w:rPr>
                <w:rFonts w:asciiTheme="minorHAnsi" w:eastAsiaTheme="minorHAnsi" w:hAnsiTheme="minorHAnsi" w:cstheme="minorHAnsi"/>
                <w:color w:val="000000"/>
                <w:kern w:val="2"/>
                <w:lang w:val="es-ES"/>
                <w14:ligatures w14:val="standardContextual"/>
              </w:rPr>
              <w:t>do, de forma segura y crítica, información analógica y digital acerca de los rasgos relativos a la identidad, diferencia y dignidad de las personas.</w:t>
            </w:r>
          </w:p>
        </w:tc>
      </w:tr>
      <w:tr w:rsidR="00E57B74" w:rsidRPr="00E57B74" w14:paraId="30FD6DA9" w14:textId="77777777" w:rsidTr="001E5CFC">
        <w:trPr>
          <w:trHeight w:val="805"/>
        </w:trPr>
        <w:tc>
          <w:tcPr>
            <w:tcW w:w="5000" w:type="pct"/>
          </w:tcPr>
          <w:p w14:paraId="20F6A3FA" w14:textId="77777777" w:rsidR="00E57B74" w:rsidRPr="00E57B74" w:rsidRDefault="00E57B74" w:rsidP="001E5CFC">
            <w:pPr>
              <w:pStyle w:val="TableParagraph"/>
              <w:spacing w:before="95" w:line="259" w:lineRule="auto"/>
              <w:ind w:right="67"/>
              <w:jc w:val="both"/>
              <w:rPr>
                <w:rFonts w:asciiTheme="minorHAnsi" w:eastAsiaTheme="minorHAnsi" w:hAnsiTheme="minorHAnsi" w:cstheme="minorHAnsi"/>
                <w:color w:val="000000"/>
                <w:kern w:val="2"/>
                <w:lang w:val="es-ES"/>
                <w14:ligatures w14:val="standardContextual"/>
              </w:rPr>
            </w:pPr>
            <w:r w:rsidRPr="00E57B74">
              <w:rPr>
                <w:rFonts w:asciiTheme="minorHAnsi" w:eastAsiaTheme="minorHAnsi" w:hAnsiTheme="minorHAnsi" w:cstheme="minorHAnsi"/>
                <w:color w:val="000000"/>
                <w:kern w:val="2"/>
                <w:lang w:val="es-ES"/>
                <w14:ligatures w14:val="standardContextual"/>
              </w:rPr>
              <w:t>1.2. Identificar y expresar emociones, afectos y deseos, mostrando confianza en las propias capacidades al servicio de la consecución motivada de fines personales y colectivos.</w:t>
            </w:r>
          </w:p>
        </w:tc>
      </w:tr>
      <w:tr w:rsidR="00E57B74" w:rsidRPr="00E57B74" w14:paraId="04B14D82" w14:textId="77777777" w:rsidTr="001E5CFC">
        <w:trPr>
          <w:trHeight w:val="316"/>
        </w:trPr>
        <w:tc>
          <w:tcPr>
            <w:tcW w:w="5000" w:type="pct"/>
            <w:vMerge w:val="restart"/>
          </w:tcPr>
          <w:p w14:paraId="0564BCF2" w14:textId="77777777" w:rsidR="00E57B74" w:rsidRPr="00E57B74" w:rsidRDefault="00E57B74" w:rsidP="001E5CFC">
            <w:pPr>
              <w:pStyle w:val="TableParagraph"/>
              <w:spacing w:before="95" w:line="259" w:lineRule="auto"/>
              <w:ind w:right="69"/>
              <w:jc w:val="both"/>
              <w:rPr>
                <w:rFonts w:asciiTheme="minorHAnsi" w:eastAsiaTheme="minorHAnsi" w:hAnsiTheme="minorHAnsi" w:cstheme="minorHAnsi"/>
                <w:color w:val="000000"/>
                <w:kern w:val="2"/>
                <w:lang w:val="es-ES"/>
                <w14:ligatures w14:val="standardContextual"/>
              </w:rPr>
            </w:pPr>
            <w:r w:rsidRPr="00E57B74">
              <w:rPr>
                <w:rFonts w:asciiTheme="minorHAnsi" w:eastAsiaTheme="minorHAnsi" w:hAnsiTheme="minorHAnsi" w:cstheme="minorHAnsi"/>
                <w:color w:val="000000"/>
                <w:kern w:val="2"/>
                <w:lang w:val="es-ES"/>
                <w14:ligatures w14:val="standardContextual"/>
              </w:rPr>
              <w:t>1.3. Generar una posición moral autónoma mediante el ejercicio de la deliberación racional, el uso de conceptos éticos y el diálogo respetuoso con otros, en torno a distintos valores y modos de vida, así como a problemas relacionados con el uso responsable, seguro y crítico de las redes y medios de comunicación, las conductas adictivas, la prevención del abuso y el acoso escolar, y el respeto a la intimidad personal.</w:t>
            </w:r>
          </w:p>
        </w:tc>
      </w:tr>
      <w:tr w:rsidR="00E57B74" w:rsidRPr="00E57B74" w14:paraId="468121A1" w14:textId="77777777" w:rsidTr="00E57B74">
        <w:trPr>
          <w:trHeight w:val="1233"/>
        </w:trPr>
        <w:tc>
          <w:tcPr>
            <w:tcW w:w="5000" w:type="pct"/>
            <w:vMerge/>
            <w:tcBorders>
              <w:top w:val="nil"/>
            </w:tcBorders>
          </w:tcPr>
          <w:p w14:paraId="20F7338B" w14:textId="77777777" w:rsidR="00E57B74" w:rsidRPr="00E57B74" w:rsidRDefault="00E57B74" w:rsidP="001E5CFC">
            <w:pPr>
              <w:rPr>
                <w:rFonts w:cstheme="minorHAnsi"/>
                <w:color w:val="000000"/>
                <w:lang w:val="es-ES"/>
              </w:rPr>
            </w:pPr>
          </w:p>
        </w:tc>
      </w:tr>
      <w:tr w:rsidR="00E57B74" w:rsidRPr="00E57B74" w14:paraId="447B2227" w14:textId="77777777" w:rsidTr="001E5CFC">
        <w:trPr>
          <w:trHeight w:val="597"/>
        </w:trPr>
        <w:tc>
          <w:tcPr>
            <w:tcW w:w="5000" w:type="pct"/>
          </w:tcPr>
          <w:p w14:paraId="62F3F7ED" w14:textId="77777777" w:rsidR="00E57B74" w:rsidRPr="00E57B74" w:rsidRDefault="00E57B74" w:rsidP="001E5CFC">
            <w:pPr>
              <w:pStyle w:val="TableParagraph"/>
              <w:spacing w:before="96" w:line="259" w:lineRule="auto"/>
              <w:rPr>
                <w:rFonts w:asciiTheme="minorHAnsi" w:eastAsiaTheme="minorHAnsi" w:hAnsiTheme="minorHAnsi" w:cstheme="minorHAnsi"/>
                <w:color w:val="000000"/>
                <w:kern w:val="2"/>
                <w:lang w:val="es-ES"/>
                <w14:ligatures w14:val="standardContextual"/>
              </w:rPr>
            </w:pPr>
            <w:r w:rsidRPr="00E57B74">
              <w:rPr>
                <w:rFonts w:asciiTheme="minorHAnsi" w:eastAsiaTheme="minorHAnsi" w:hAnsiTheme="minorHAnsi" w:cstheme="minorHAnsi"/>
                <w:color w:val="000000"/>
                <w:kern w:val="2"/>
                <w:lang w:val="es-ES"/>
                <w14:ligatures w14:val="standardContextual"/>
              </w:rPr>
              <w:t>1.4. Participar en los trabajos de equipo llevando a cabo pro- puestas personales y creativas para solucionar problemas.</w:t>
            </w:r>
          </w:p>
        </w:tc>
      </w:tr>
      <w:tr w:rsidR="00E57B74" w:rsidRPr="00E57B74" w14:paraId="42C931DD" w14:textId="77777777" w:rsidTr="001E5CFC">
        <w:trPr>
          <w:trHeight w:val="597"/>
        </w:trPr>
        <w:tc>
          <w:tcPr>
            <w:tcW w:w="5000" w:type="pct"/>
          </w:tcPr>
          <w:p w14:paraId="42DA10F4" w14:textId="77777777" w:rsidR="00E57B74" w:rsidRPr="00E57B74" w:rsidRDefault="00E57B74" w:rsidP="001E5CFC">
            <w:pPr>
              <w:pStyle w:val="TableParagraph"/>
              <w:spacing w:before="96" w:line="259" w:lineRule="auto"/>
              <w:rPr>
                <w:rFonts w:asciiTheme="minorHAnsi" w:eastAsiaTheme="minorHAnsi" w:hAnsiTheme="minorHAnsi" w:cstheme="minorHAnsi"/>
                <w:color w:val="000000"/>
                <w:kern w:val="2"/>
                <w:lang w:val="es-ES"/>
                <w14:ligatures w14:val="standardContextual"/>
              </w:rPr>
            </w:pPr>
            <w:r w:rsidRPr="00E57B74">
              <w:rPr>
                <w:rFonts w:asciiTheme="minorHAnsi" w:eastAsiaTheme="minorHAnsi" w:hAnsiTheme="minorHAnsi" w:cstheme="minorHAnsi"/>
                <w:color w:val="000000"/>
                <w:kern w:val="2"/>
                <w:lang w:val="es-ES"/>
                <w14:ligatures w14:val="standardContextual"/>
              </w:rPr>
              <w:lastRenderedPageBreak/>
              <w:t>2.1. Promover y demostrar un modo de convivencia democrática, justa, inclusiva, respetuosa y pacífica a partir de la investigación y comprensión de la naturaleza social y política del ser humano y mediante el uso crítico de los conceptos de ley, ética, civismo, democracia, justicia y paz.</w:t>
            </w:r>
          </w:p>
        </w:tc>
      </w:tr>
      <w:tr w:rsidR="00E57B74" w:rsidRPr="00E57B74" w14:paraId="5523B505" w14:textId="77777777" w:rsidTr="001E5CFC">
        <w:trPr>
          <w:trHeight w:val="1012"/>
        </w:trPr>
        <w:tc>
          <w:tcPr>
            <w:tcW w:w="5000" w:type="pct"/>
          </w:tcPr>
          <w:p w14:paraId="3B8AC13A" w14:textId="77777777" w:rsidR="00E57B74" w:rsidRPr="00E57B74" w:rsidRDefault="00E57B74" w:rsidP="001E5CFC">
            <w:pPr>
              <w:rPr>
                <w:rFonts w:cstheme="minorHAnsi"/>
                <w:color w:val="000000"/>
                <w:lang w:val="es-ES"/>
              </w:rPr>
            </w:pPr>
            <w:r w:rsidRPr="00E57B74">
              <w:rPr>
                <w:rFonts w:cstheme="minorHAnsi"/>
                <w:color w:val="000000"/>
                <w:lang w:val="es-ES"/>
              </w:rPr>
              <w:t>2.2. Interactuar con otros adoptando, de forma motivada y autónoma, conductas cívicas y éticas orientadas por valores comunes, a partir del conocimiento de los Derechos Humanos y</w:t>
            </w:r>
            <w:r w:rsidRPr="00E57B74">
              <w:rPr>
                <w:rFonts w:cstheme="minorHAnsi"/>
                <w:noProof/>
                <w:color w:val="000000"/>
              </w:rPr>
              <mc:AlternateContent>
                <mc:Choice Requires="wps">
                  <w:drawing>
                    <wp:anchor distT="0" distB="0" distL="114300" distR="114300" simplePos="0" relativeHeight="251659264" behindDoc="0" locked="0" layoutInCell="1" allowOverlap="1" wp14:anchorId="75F5BF52" wp14:editId="6FB99FBA">
                      <wp:simplePos x="0" y="0"/>
                      <wp:positionH relativeFrom="page">
                        <wp:posOffset>6983095</wp:posOffset>
                      </wp:positionH>
                      <wp:positionV relativeFrom="page">
                        <wp:posOffset>9034145</wp:posOffset>
                      </wp:positionV>
                      <wp:extent cx="167640" cy="590550"/>
                      <wp:effectExtent l="0" t="4445"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D6F78" w14:textId="77777777" w:rsidR="00E57B74" w:rsidRDefault="00E57B74" w:rsidP="00E57B74">
                                  <w:pPr>
                                    <w:spacing w:before="13"/>
                                    <w:ind w:left="20"/>
                                    <w:rPr>
                                      <w:rFonts w:ascii="Arial MT"/>
                                      <w:sz w:val="20"/>
                                    </w:rPr>
                                  </w:pPr>
                                  <w:r>
                                    <w:rPr>
                                      <w:rFonts w:ascii="Arial MT"/>
                                      <w:sz w:val="20"/>
                                    </w:rPr>
                                    <w:t>00284747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5BF52" id="_x0000_t202" coordsize="21600,21600" o:spt="202" path="m,l,21600r21600,l21600,xe">
                      <v:stroke joinstyle="miter"/>
                      <v:path gradientshapeok="t" o:connecttype="rect"/>
                    </v:shapetype>
                    <v:shape id="Cuadro de texto 1" o:spid="_x0000_s1026" type="#_x0000_t202" style="position:absolute;margin-left:549.85pt;margin-top:711.35pt;width:13.2pt;height: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" filled="f" stroked="f">
                      <v:textbox style="layout-flow:vertical;mso-layout-flow-alt:bottom-to-top" inset="0,0,0,0">
                        <w:txbxContent>
                          <w:p w14:paraId="6C2D6F78" w14:textId="77777777" w:rsidR="00E57B74" w:rsidRDefault="00E57B74" w:rsidP="00E57B74">
                            <w:pPr>
                              <w:spacing w:before="13"/>
                              <w:ind w:left="20"/>
                              <w:rPr>
                                <w:rFonts w:ascii="Arial MT"/>
                                <w:sz w:val="20"/>
                              </w:rPr>
                            </w:pPr>
                            <w:r>
                              <w:rPr>
                                <w:rFonts w:ascii="Arial MT"/>
                                <w:sz w:val="20"/>
                              </w:rPr>
                              <w:t>00284747</w:t>
                            </w:r>
                          </w:p>
                        </w:txbxContent>
                      </v:textbox>
                      <w10:wrap anchorx="page" anchory="page"/>
                    </v:shape>
                  </w:pict>
                </mc:Fallback>
              </mc:AlternateContent>
            </w:r>
            <w:r w:rsidRPr="00E57B74">
              <w:rPr>
                <w:rFonts w:cstheme="minorHAnsi"/>
                <w:color w:val="000000"/>
                <w:lang w:val="es-ES"/>
              </w:rPr>
              <w:t xml:space="preserve"> los principios constitucionales fundamentales, en relación con contextos y problemas concretos, así como por una consideración crítica y dialogada acerca de cómo debemos relacionarnos, en general, con los demás.</w:t>
            </w:r>
          </w:p>
        </w:tc>
      </w:tr>
      <w:tr w:rsidR="00E57B74" w:rsidRPr="00E57B74" w14:paraId="37C3CAAF" w14:textId="77777777" w:rsidTr="001E5CFC">
        <w:trPr>
          <w:trHeight w:val="1428"/>
        </w:trPr>
        <w:tc>
          <w:tcPr>
            <w:tcW w:w="5000" w:type="pct"/>
          </w:tcPr>
          <w:p w14:paraId="55E470AF" w14:textId="77777777" w:rsidR="00E57B74" w:rsidRPr="00E57B74" w:rsidRDefault="00E57B74" w:rsidP="001E5CFC">
            <w:pPr>
              <w:pStyle w:val="TableParagraph"/>
              <w:spacing w:before="95" w:line="259" w:lineRule="auto"/>
              <w:ind w:right="122"/>
              <w:jc w:val="both"/>
              <w:rPr>
                <w:rFonts w:asciiTheme="minorHAnsi" w:eastAsiaTheme="minorHAnsi" w:hAnsiTheme="minorHAnsi" w:cstheme="minorHAnsi"/>
                <w:color w:val="000000"/>
                <w:kern w:val="2"/>
                <w:lang w:val="es-ES"/>
                <w14:ligatures w14:val="standardContextual"/>
              </w:rPr>
            </w:pPr>
            <w:r w:rsidRPr="00E57B74">
              <w:rPr>
                <w:rFonts w:asciiTheme="minorHAnsi" w:eastAsiaTheme="minorHAnsi" w:hAnsiTheme="minorHAnsi" w:cstheme="minorHAnsi"/>
                <w:color w:val="000000"/>
                <w:kern w:val="2"/>
                <w:lang w:val="es-ES"/>
                <w14:ligatures w14:val="standardContextual"/>
              </w:rPr>
              <w:t xml:space="preserve">2.3. Reflexionar y asumir un compromiso activo y crítico con </w:t>
            </w:r>
            <w:r w:rsidR="008677CC">
              <w:rPr>
                <w:rFonts w:asciiTheme="minorHAnsi" w:eastAsiaTheme="minorHAnsi" w:hAnsiTheme="minorHAnsi" w:cstheme="minorHAnsi"/>
                <w:color w:val="000000"/>
                <w:kern w:val="2"/>
                <w:lang w:val="es-ES"/>
                <w14:ligatures w14:val="standardContextual"/>
              </w:rPr>
              <w:t>va</w:t>
            </w:r>
            <w:r w:rsidRPr="00E57B74">
              <w:rPr>
                <w:rFonts w:asciiTheme="minorHAnsi" w:eastAsiaTheme="minorHAnsi" w:hAnsiTheme="minorHAnsi" w:cstheme="minorHAnsi"/>
                <w:color w:val="000000"/>
                <w:kern w:val="2"/>
                <w:lang w:val="es-ES"/>
                <w14:ligatures w14:val="standardContextual"/>
              </w:rPr>
              <w:t xml:space="preserve">lores relativos a la solidaridad y el respeto a las minorías y las identidades </w:t>
            </w:r>
            <w:proofErr w:type="spellStart"/>
            <w:r w:rsidRPr="00E57B74">
              <w:rPr>
                <w:rFonts w:asciiTheme="minorHAnsi" w:eastAsiaTheme="minorHAnsi" w:hAnsiTheme="minorHAnsi" w:cstheme="minorHAnsi"/>
                <w:color w:val="000000"/>
                <w:kern w:val="2"/>
                <w:lang w:val="es-ES"/>
                <w14:ligatures w14:val="standardContextual"/>
              </w:rPr>
              <w:t>etnoculturales</w:t>
            </w:r>
            <w:proofErr w:type="spellEnd"/>
            <w:r w:rsidRPr="00E57B74">
              <w:rPr>
                <w:rFonts w:asciiTheme="minorHAnsi" w:eastAsiaTheme="minorHAnsi" w:hAnsiTheme="minorHAnsi" w:cstheme="minorHAnsi"/>
                <w:color w:val="000000"/>
                <w:kern w:val="2"/>
                <w:lang w:val="es-ES"/>
                <w14:ligatures w14:val="standardContextual"/>
              </w:rPr>
              <w:t xml:space="preserve"> y de género, analizando desde un punto de vista ético cuestiones relacionadas con la desigualdad y la pobreza, el hecho multicultural, la diversidad humana y los fenómenos migratorios.</w:t>
            </w:r>
          </w:p>
        </w:tc>
      </w:tr>
      <w:tr w:rsidR="00E57B74" w:rsidRPr="00E57B74" w14:paraId="4C925C7F" w14:textId="77777777" w:rsidTr="001E5CFC">
        <w:trPr>
          <w:trHeight w:val="1220"/>
        </w:trPr>
        <w:tc>
          <w:tcPr>
            <w:tcW w:w="5000" w:type="pct"/>
          </w:tcPr>
          <w:p w14:paraId="6D435EA2" w14:textId="77777777" w:rsidR="00E57B74" w:rsidRPr="00E57B74" w:rsidRDefault="00E57B74" w:rsidP="001E5CFC">
            <w:pPr>
              <w:pStyle w:val="TableParagraph"/>
              <w:spacing w:before="95" w:line="259" w:lineRule="auto"/>
              <w:ind w:right="122"/>
              <w:jc w:val="both"/>
              <w:rPr>
                <w:rFonts w:asciiTheme="minorHAnsi" w:eastAsiaTheme="minorHAnsi" w:hAnsiTheme="minorHAnsi" w:cstheme="minorHAnsi"/>
                <w:color w:val="000000"/>
                <w:kern w:val="2"/>
                <w:lang w:val="es-ES"/>
                <w14:ligatures w14:val="standardContextual"/>
              </w:rPr>
            </w:pPr>
            <w:r w:rsidRPr="00E57B74">
              <w:rPr>
                <w:rFonts w:asciiTheme="minorHAnsi" w:eastAsiaTheme="minorHAnsi" w:hAnsiTheme="minorHAnsi" w:cstheme="minorHAnsi"/>
                <w:color w:val="000000"/>
                <w:kern w:val="2"/>
                <w:lang w:val="es-ES"/>
                <w14:ligatures w14:val="standardContextual"/>
              </w:rPr>
              <w:t xml:space="preserve">2.4. Contribuir a generar una convivencia respetuosa, no sexista y comprometida con el logro de la igualdad y la </w:t>
            </w:r>
            <w:r w:rsidR="008677CC">
              <w:rPr>
                <w:rFonts w:asciiTheme="minorHAnsi" w:eastAsiaTheme="minorHAnsi" w:hAnsiTheme="minorHAnsi" w:cstheme="minorHAnsi"/>
                <w:color w:val="000000"/>
                <w:kern w:val="2"/>
                <w:lang w:val="es-ES"/>
                <w14:ligatures w14:val="standardContextual"/>
              </w:rPr>
              <w:t>corresponsabili</w:t>
            </w:r>
            <w:r w:rsidRPr="00E57B74">
              <w:rPr>
                <w:rFonts w:asciiTheme="minorHAnsi" w:eastAsiaTheme="minorHAnsi" w:hAnsiTheme="minorHAnsi" w:cstheme="minorHAnsi"/>
                <w:color w:val="000000"/>
                <w:kern w:val="2"/>
                <w:lang w:val="es-ES"/>
                <w14:ligatures w14:val="standardContextual"/>
              </w:rPr>
              <w:t>dad efectivas y con la erradicación de la violencia de género, a partir del conocimiento y análisis crítico de la situación secular de desigualdad entre mujeres y hombres.</w:t>
            </w:r>
          </w:p>
        </w:tc>
      </w:tr>
      <w:tr w:rsidR="00E57B74" w:rsidRPr="00E57B74" w14:paraId="7FFDD8C4" w14:textId="77777777" w:rsidTr="001E5CFC">
        <w:trPr>
          <w:trHeight w:val="1843"/>
        </w:trPr>
        <w:tc>
          <w:tcPr>
            <w:tcW w:w="5000" w:type="pct"/>
          </w:tcPr>
          <w:p w14:paraId="25F3407E" w14:textId="77777777" w:rsidR="00E57B74" w:rsidRPr="00E57B74" w:rsidRDefault="00E57B74" w:rsidP="008677CC">
            <w:pPr>
              <w:pStyle w:val="TableParagraph"/>
              <w:spacing w:before="95" w:line="259" w:lineRule="auto"/>
              <w:ind w:right="122"/>
              <w:jc w:val="both"/>
              <w:rPr>
                <w:rFonts w:asciiTheme="minorHAnsi" w:eastAsiaTheme="minorHAnsi" w:hAnsiTheme="minorHAnsi" w:cstheme="minorHAnsi"/>
                <w:color w:val="000000"/>
                <w:kern w:val="2"/>
                <w:lang w:val="es-ES"/>
                <w14:ligatures w14:val="standardContextual"/>
              </w:rPr>
            </w:pPr>
            <w:r w:rsidRPr="00E57B74">
              <w:rPr>
                <w:rFonts w:asciiTheme="minorHAnsi" w:eastAsiaTheme="minorHAnsi" w:hAnsiTheme="minorHAnsi" w:cstheme="minorHAnsi"/>
                <w:color w:val="000000"/>
                <w:kern w:val="2"/>
                <w:lang w:val="es-ES"/>
                <w14:ligatures w14:val="standardContextual"/>
              </w:rPr>
              <w:t>2.5. Comprender y valorar los principios de justicia, solidaridad, seguridad y paz, a la vez que el respeto a las libertades básicas, a partir del análisis y la ponderación de las políticas y acciones de ayuda y cooperación internacional, de defensa para la paz, del reconocimiento a las víctimas del terrorismo y de seguridad integral ciudadana, ejercidas por el Estado y sus instituciones, los organismos internaciones, las ONG y ONGD y la propia ciudadanía.</w:t>
            </w:r>
          </w:p>
        </w:tc>
      </w:tr>
      <w:tr w:rsidR="00E57B74" w:rsidRPr="00E57B74" w14:paraId="543EAD0F" w14:textId="77777777" w:rsidTr="001E5CFC">
        <w:trPr>
          <w:trHeight w:val="597"/>
        </w:trPr>
        <w:tc>
          <w:tcPr>
            <w:tcW w:w="5000" w:type="pct"/>
          </w:tcPr>
          <w:p w14:paraId="4871E3D8" w14:textId="77777777" w:rsidR="00E57B74" w:rsidRPr="00E57B74" w:rsidRDefault="00E57B74" w:rsidP="001E5CFC">
            <w:pPr>
              <w:pStyle w:val="TableParagraph"/>
              <w:spacing w:before="96" w:line="259" w:lineRule="auto"/>
              <w:ind w:right="126"/>
              <w:rPr>
                <w:rFonts w:asciiTheme="minorHAnsi" w:eastAsiaTheme="minorHAnsi" w:hAnsiTheme="minorHAnsi" w:cstheme="minorHAnsi"/>
                <w:color w:val="000000"/>
                <w:kern w:val="2"/>
                <w:lang w:val="es-ES"/>
                <w14:ligatures w14:val="standardContextual"/>
              </w:rPr>
            </w:pPr>
            <w:r w:rsidRPr="00E57B74">
              <w:rPr>
                <w:rFonts w:asciiTheme="minorHAnsi" w:eastAsiaTheme="minorHAnsi" w:hAnsiTheme="minorHAnsi" w:cstheme="minorHAnsi"/>
                <w:color w:val="000000"/>
                <w:kern w:val="2"/>
                <w:lang w:val="es-ES"/>
                <w14:ligatures w14:val="standardContextual"/>
              </w:rPr>
              <w:t>2.6. Ejecutar proyectos grupales escuchando de manera activa e interaccionando con empatía.</w:t>
            </w:r>
          </w:p>
        </w:tc>
      </w:tr>
      <w:tr w:rsidR="00E57B74" w:rsidRPr="00E57B74" w14:paraId="2D2A1C2F" w14:textId="77777777" w:rsidTr="001E5CFC">
        <w:trPr>
          <w:trHeight w:val="1220"/>
        </w:trPr>
        <w:tc>
          <w:tcPr>
            <w:tcW w:w="5000" w:type="pct"/>
          </w:tcPr>
          <w:p w14:paraId="0381FF41" w14:textId="77777777" w:rsidR="00E57B74" w:rsidRPr="00E57B74" w:rsidRDefault="00E57B74" w:rsidP="001E5CFC">
            <w:pPr>
              <w:pStyle w:val="TableParagraph"/>
              <w:spacing w:before="96" w:line="259" w:lineRule="auto"/>
              <w:ind w:right="69"/>
              <w:jc w:val="both"/>
              <w:rPr>
                <w:rFonts w:asciiTheme="minorHAnsi" w:eastAsiaTheme="minorHAnsi" w:hAnsiTheme="minorHAnsi" w:cstheme="minorHAnsi"/>
                <w:color w:val="000000"/>
                <w:kern w:val="2"/>
                <w:lang w:val="es-ES"/>
                <w14:ligatures w14:val="standardContextual"/>
              </w:rPr>
            </w:pPr>
            <w:r w:rsidRPr="00E57B74">
              <w:rPr>
                <w:rFonts w:asciiTheme="minorHAnsi" w:eastAsiaTheme="minorHAnsi" w:hAnsiTheme="minorHAnsi" w:cstheme="minorHAnsi"/>
                <w:color w:val="000000"/>
                <w:kern w:val="2"/>
                <w:lang w:val="es-ES"/>
                <w14:ligatures w14:val="standardContextual"/>
              </w:rPr>
              <w:t xml:space="preserve">3.1. Evaluar diferentes alternativas con que frenar el cambio climático y lograr los Objetivos de Desarrollo Sostenible, identificando causas y problemas </w:t>
            </w:r>
            <w:proofErr w:type="spellStart"/>
            <w:r w:rsidRPr="00E57B74">
              <w:rPr>
                <w:rFonts w:asciiTheme="minorHAnsi" w:eastAsiaTheme="minorHAnsi" w:hAnsiTheme="minorHAnsi" w:cstheme="minorHAnsi"/>
                <w:color w:val="000000"/>
                <w:kern w:val="2"/>
                <w:lang w:val="es-ES"/>
                <w14:ligatures w14:val="standardContextual"/>
              </w:rPr>
              <w:t>ecosociales</w:t>
            </w:r>
            <w:proofErr w:type="spellEnd"/>
            <w:r w:rsidRPr="00E57B74">
              <w:rPr>
                <w:rFonts w:asciiTheme="minorHAnsi" w:eastAsiaTheme="minorHAnsi" w:hAnsiTheme="minorHAnsi" w:cstheme="minorHAnsi"/>
                <w:color w:val="000000"/>
                <w:kern w:val="2"/>
                <w:lang w:val="es-ES"/>
                <w14:ligatures w14:val="standardContextual"/>
              </w:rPr>
              <w:t xml:space="preserve"> y justificando argumentalmente, y de modo crítico, el deber ético de proteger y cuidar de la naturaleza.</w:t>
            </w:r>
          </w:p>
        </w:tc>
      </w:tr>
      <w:tr w:rsidR="00E57B74" w:rsidRPr="00E57B74" w14:paraId="5290FA20" w14:textId="77777777" w:rsidTr="001E5CFC">
        <w:trPr>
          <w:trHeight w:val="1843"/>
        </w:trPr>
        <w:tc>
          <w:tcPr>
            <w:tcW w:w="5000" w:type="pct"/>
          </w:tcPr>
          <w:p w14:paraId="4387FA0F" w14:textId="77777777" w:rsidR="00E57B74" w:rsidRPr="00E57B74" w:rsidRDefault="00E57B74" w:rsidP="001E5CFC">
            <w:pPr>
              <w:pStyle w:val="TableParagraph"/>
              <w:spacing w:before="97" w:line="259" w:lineRule="auto"/>
              <w:ind w:right="69"/>
              <w:jc w:val="both"/>
              <w:rPr>
                <w:rFonts w:asciiTheme="minorHAnsi" w:eastAsiaTheme="minorHAnsi" w:hAnsiTheme="minorHAnsi" w:cstheme="minorHAnsi"/>
                <w:color w:val="000000"/>
                <w:kern w:val="2"/>
                <w:lang w:val="es-ES"/>
                <w14:ligatures w14:val="standardContextual"/>
              </w:rPr>
            </w:pPr>
            <w:r w:rsidRPr="00E57B74">
              <w:rPr>
                <w:rFonts w:asciiTheme="minorHAnsi" w:eastAsiaTheme="minorHAnsi" w:hAnsiTheme="minorHAnsi" w:cstheme="minorHAnsi"/>
                <w:color w:val="000000"/>
                <w:kern w:val="2"/>
                <w:lang w:val="es-ES"/>
                <w14:ligatures w14:val="standardContextual"/>
              </w:rPr>
              <w:t xml:space="preserve">3.2. Comprometerse activamente con valores, prácticas y actitudes afectivas consecuentes con el respeto, cuidado y protección de las personas, los animales y el planeta, a través de la participación en actividades que promuevan un consumo responsable y un uso sostenible del suelo, el aire, el agua, la energía, la movilidad segura, saludable y sostenible, y la prevención y gestión de residuos, reconociendo el papel de las personas, colectivos y en </w:t>
            </w:r>
            <w:proofErr w:type="spellStart"/>
            <w:r w:rsidRPr="00E57B74">
              <w:rPr>
                <w:rFonts w:asciiTheme="minorHAnsi" w:eastAsiaTheme="minorHAnsi" w:hAnsiTheme="minorHAnsi" w:cstheme="minorHAnsi"/>
                <w:color w:val="000000"/>
                <w:kern w:val="2"/>
                <w:lang w:val="es-ES"/>
                <w14:ligatures w14:val="standardContextual"/>
              </w:rPr>
              <w:t>tidades</w:t>
            </w:r>
            <w:proofErr w:type="spellEnd"/>
            <w:r w:rsidRPr="00E57B74">
              <w:rPr>
                <w:rFonts w:asciiTheme="minorHAnsi" w:eastAsiaTheme="minorHAnsi" w:hAnsiTheme="minorHAnsi" w:cstheme="minorHAnsi"/>
                <w:color w:val="000000"/>
                <w:kern w:val="2"/>
                <w:lang w:val="es-ES"/>
                <w14:ligatures w14:val="standardContextual"/>
              </w:rPr>
              <w:t xml:space="preserve"> comprometidas con la protección del entorno.</w:t>
            </w:r>
          </w:p>
        </w:tc>
      </w:tr>
      <w:tr w:rsidR="00E57B74" w:rsidRPr="00E57B74" w14:paraId="6FFED253" w14:textId="77777777" w:rsidTr="001E5CFC">
        <w:trPr>
          <w:trHeight w:val="1843"/>
        </w:trPr>
        <w:tc>
          <w:tcPr>
            <w:tcW w:w="5000" w:type="pct"/>
          </w:tcPr>
          <w:p w14:paraId="1ED86DF3" w14:textId="77777777" w:rsidR="00E57B74" w:rsidRPr="00E57B74" w:rsidRDefault="00E57B74" w:rsidP="001E5CFC">
            <w:pPr>
              <w:pStyle w:val="TableParagraph"/>
              <w:spacing w:before="97" w:line="259" w:lineRule="auto"/>
              <w:ind w:right="69"/>
              <w:jc w:val="both"/>
              <w:rPr>
                <w:rFonts w:asciiTheme="minorHAnsi" w:eastAsiaTheme="minorHAnsi" w:hAnsiTheme="minorHAnsi" w:cstheme="minorHAnsi"/>
                <w:color w:val="000000"/>
                <w:kern w:val="2"/>
                <w:lang w:val="es-ES"/>
                <w14:ligatures w14:val="standardContextual"/>
              </w:rPr>
            </w:pPr>
            <w:r w:rsidRPr="00E57B74">
              <w:rPr>
                <w:rFonts w:asciiTheme="minorHAnsi" w:eastAsiaTheme="minorHAnsi" w:hAnsiTheme="minorHAnsi" w:cstheme="minorHAnsi"/>
                <w:color w:val="000000"/>
                <w:kern w:val="2"/>
                <w:lang w:val="es-ES"/>
                <w14:ligatures w14:val="standardContextual"/>
              </w:rPr>
              <w:t>4.1. Gestionar equilibradamente pensamientos, sentimientos y emociones, y desarrollar una actitud de estima y cuidado de sí mismo o sí misma, de los demás y del entorno, identificando, analizando y expresando de manera asertiva las propias emociones y afectos, y reconociendo y valorando los de otras personas, en distintos contextos y en relación con actividades creativas y de reflexión individual o dialogada sobre cuestiones éticas y cívicas.</w:t>
            </w:r>
          </w:p>
        </w:tc>
      </w:tr>
    </w:tbl>
    <w:p w14:paraId="1DD7AC32" w14:textId="77777777" w:rsidR="00B4673C" w:rsidRPr="00E57B74" w:rsidRDefault="00B4673C" w:rsidP="004C08A4">
      <w:pPr>
        <w:spacing w:after="0" w:line="240" w:lineRule="auto"/>
        <w:jc w:val="both"/>
        <w:rPr>
          <w:rFonts w:cstheme="minorHAnsi"/>
          <w:color w:val="000000"/>
        </w:rPr>
      </w:pPr>
    </w:p>
    <w:sectPr w:rsidR="00B4673C" w:rsidRPr="00E57B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3026"/>
    <w:multiLevelType w:val="hybridMultilevel"/>
    <w:tmpl w:val="E0F6CDB4"/>
    <w:lvl w:ilvl="0" w:tplc="FB40663C">
      <w:start w:val="1"/>
      <w:numFmt w:val="upperLetter"/>
      <w:lvlText w:val="%1."/>
      <w:lvlJc w:val="left"/>
      <w:pPr>
        <w:ind w:left="271" w:hanging="177"/>
        <w:jc w:val="left"/>
      </w:pPr>
      <w:rPr>
        <w:rFonts w:ascii="Verdana" w:eastAsia="Verdana" w:hAnsi="Verdana" w:cs="Verdana" w:hint="default"/>
        <w:b/>
        <w:bCs/>
        <w:spacing w:val="-1"/>
        <w:w w:val="76"/>
        <w:sz w:val="16"/>
        <w:szCs w:val="16"/>
        <w:lang w:val="es-ES" w:eastAsia="en-US" w:bidi="ar-SA"/>
      </w:rPr>
    </w:lvl>
    <w:lvl w:ilvl="1" w:tplc="7C66B21E">
      <w:numFmt w:val="bullet"/>
      <w:lvlText w:val="•"/>
      <w:lvlJc w:val="left"/>
      <w:pPr>
        <w:ind w:left="562" w:hanging="177"/>
      </w:pPr>
      <w:rPr>
        <w:rFonts w:hint="default"/>
        <w:lang w:val="es-ES" w:eastAsia="en-US" w:bidi="ar-SA"/>
      </w:rPr>
    </w:lvl>
    <w:lvl w:ilvl="2" w:tplc="AA703406">
      <w:numFmt w:val="bullet"/>
      <w:lvlText w:val="•"/>
      <w:lvlJc w:val="left"/>
      <w:pPr>
        <w:ind w:left="845" w:hanging="177"/>
      </w:pPr>
      <w:rPr>
        <w:rFonts w:hint="default"/>
        <w:lang w:val="es-ES" w:eastAsia="en-US" w:bidi="ar-SA"/>
      </w:rPr>
    </w:lvl>
    <w:lvl w:ilvl="3" w:tplc="51942F14">
      <w:numFmt w:val="bullet"/>
      <w:lvlText w:val="•"/>
      <w:lvlJc w:val="left"/>
      <w:pPr>
        <w:ind w:left="1127" w:hanging="177"/>
      </w:pPr>
      <w:rPr>
        <w:rFonts w:hint="default"/>
        <w:lang w:val="es-ES" w:eastAsia="en-US" w:bidi="ar-SA"/>
      </w:rPr>
    </w:lvl>
    <w:lvl w:ilvl="4" w:tplc="84AE91F8">
      <w:numFmt w:val="bullet"/>
      <w:lvlText w:val="•"/>
      <w:lvlJc w:val="left"/>
      <w:pPr>
        <w:ind w:left="1410" w:hanging="177"/>
      </w:pPr>
      <w:rPr>
        <w:rFonts w:hint="default"/>
        <w:lang w:val="es-ES" w:eastAsia="en-US" w:bidi="ar-SA"/>
      </w:rPr>
    </w:lvl>
    <w:lvl w:ilvl="5" w:tplc="489E4640">
      <w:numFmt w:val="bullet"/>
      <w:lvlText w:val="•"/>
      <w:lvlJc w:val="left"/>
      <w:pPr>
        <w:ind w:left="1693" w:hanging="177"/>
      </w:pPr>
      <w:rPr>
        <w:rFonts w:hint="default"/>
        <w:lang w:val="es-ES" w:eastAsia="en-US" w:bidi="ar-SA"/>
      </w:rPr>
    </w:lvl>
    <w:lvl w:ilvl="6" w:tplc="7E283430">
      <w:numFmt w:val="bullet"/>
      <w:lvlText w:val="•"/>
      <w:lvlJc w:val="left"/>
      <w:pPr>
        <w:ind w:left="1975" w:hanging="177"/>
      </w:pPr>
      <w:rPr>
        <w:rFonts w:hint="default"/>
        <w:lang w:val="es-ES" w:eastAsia="en-US" w:bidi="ar-SA"/>
      </w:rPr>
    </w:lvl>
    <w:lvl w:ilvl="7" w:tplc="78329ECA">
      <w:numFmt w:val="bullet"/>
      <w:lvlText w:val="•"/>
      <w:lvlJc w:val="left"/>
      <w:pPr>
        <w:ind w:left="2258" w:hanging="177"/>
      </w:pPr>
      <w:rPr>
        <w:rFonts w:hint="default"/>
        <w:lang w:val="es-ES" w:eastAsia="en-US" w:bidi="ar-SA"/>
      </w:rPr>
    </w:lvl>
    <w:lvl w:ilvl="8" w:tplc="2BAE2BD6">
      <w:numFmt w:val="bullet"/>
      <w:lvlText w:val="•"/>
      <w:lvlJc w:val="left"/>
      <w:pPr>
        <w:ind w:left="2540" w:hanging="177"/>
      </w:pPr>
      <w:rPr>
        <w:rFonts w:hint="default"/>
        <w:lang w:val="es-ES" w:eastAsia="en-US" w:bidi="ar-SA"/>
      </w:rPr>
    </w:lvl>
  </w:abstractNum>
  <w:abstractNum w:abstractNumId="1" w15:restartNumberingAfterBreak="0">
    <w:nsid w:val="06326D1B"/>
    <w:multiLevelType w:val="hybridMultilevel"/>
    <w:tmpl w:val="4AFC19C0"/>
    <w:lvl w:ilvl="0" w:tplc="63ECAE18">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8E43DB"/>
    <w:multiLevelType w:val="hybridMultilevel"/>
    <w:tmpl w:val="BC4C56C6"/>
    <w:lvl w:ilvl="0" w:tplc="5C0A6772">
      <w:start w:val="1"/>
      <w:numFmt w:val="upperLetter"/>
      <w:lvlText w:val="%1."/>
      <w:lvlJc w:val="left"/>
      <w:pPr>
        <w:ind w:left="271" w:hanging="177"/>
        <w:jc w:val="left"/>
      </w:pPr>
      <w:rPr>
        <w:rFonts w:ascii="Verdana" w:eastAsia="Verdana" w:hAnsi="Verdana" w:cs="Verdana" w:hint="default"/>
        <w:b/>
        <w:bCs/>
        <w:spacing w:val="-1"/>
        <w:w w:val="76"/>
        <w:sz w:val="16"/>
        <w:szCs w:val="16"/>
        <w:lang w:val="es-ES" w:eastAsia="en-US" w:bidi="ar-SA"/>
      </w:rPr>
    </w:lvl>
    <w:lvl w:ilvl="1" w:tplc="E0ACD7F6">
      <w:numFmt w:val="bullet"/>
      <w:lvlText w:val="•"/>
      <w:lvlJc w:val="left"/>
      <w:pPr>
        <w:ind w:left="562" w:hanging="177"/>
      </w:pPr>
      <w:rPr>
        <w:rFonts w:hint="default"/>
        <w:lang w:val="es-ES" w:eastAsia="en-US" w:bidi="ar-SA"/>
      </w:rPr>
    </w:lvl>
    <w:lvl w:ilvl="2" w:tplc="7A8CBB3E">
      <w:numFmt w:val="bullet"/>
      <w:lvlText w:val="•"/>
      <w:lvlJc w:val="left"/>
      <w:pPr>
        <w:ind w:left="845" w:hanging="177"/>
      </w:pPr>
      <w:rPr>
        <w:rFonts w:hint="default"/>
        <w:lang w:val="es-ES" w:eastAsia="en-US" w:bidi="ar-SA"/>
      </w:rPr>
    </w:lvl>
    <w:lvl w:ilvl="3" w:tplc="B130F344">
      <w:numFmt w:val="bullet"/>
      <w:lvlText w:val="•"/>
      <w:lvlJc w:val="left"/>
      <w:pPr>
        <w:ind w:left="1127" w:hanging="177"/>
      </w:pPr>
      <w:rPr>
        <w:rFonts w:hint="default"/>
        <w:lang w:val="es-ES" w:eastAsia="en-US" w:bidi="ar-SA"/>
      </w:rPr>
    </w:lvl>
    <w:lvl w:ilvl="4" w:tplc="FC5CF17E">
      <w:numFmt w:val="bullet"/>
      <w:lvlText w:val="•"/>
      <w:lvlJc w:val="left"/>
      <w:pPr>
        <w:ind w:left="1410" w:hanging="177"/>
      </w:pPr>
      <w:rPr>
        <w:rFonts w:hint="default"/>
        <w:lang w:val="es-ES" w:eastAsia="en-US" w:bidi="ar-SA"/>
      </w:rPr>
    </w:lvl>
    <w:lvl w:ilvl="5" w:tplc="1CAE86BE">
      <w:numFmt w:val="bullet"/>
      <w:lvlText w:val="•"/>
      <w:lvlJc w:val="left"/>
      <w:pPr>
        <w:ind w:left="1693" w:hanging="177"/>
      </w:pPr>
      <w:rPr>
        <w:rFonts w:hint="default"/>
        <w:lang w:val="es-ES" w:eastAsia="en-US" w:bidi="ar-SA"/>
      </w:rPr>
    </w:lvl>
    <w:lvl w:ilvl="6" w:tplc="89D652C4">
      <w:numFmt w:val="bullet"/>
      <w:lvlText w:val="•"/>
      <w:lvlJc w:val="left"/>
      <w:pPr>
        <w:ind w:left="1975" w:hanging="177"/>
      </w:pPr>
      <w:rPr>
        <w:rFonts w:hint="default"/>
        <w:lang w:val="es-ES" w:eastAsia="en-US" w:bidi="ar-SA"/>
      </w:rPr>
    </w:lvl>
    <w:lvl w:ilvl="7" w:tplc="9C3079F6">
      <w:numFmt w:val="bullet"/>
      <w:lvlText w:val="•"/>
      <w:lvlJc w:val="left"/>
      <w:pPr>
        <w:ind w:left="2258" w:hanging="177"/>
      </w:pPr>
      <w:rPr>
        <w:rFonts w:hint="default"/>
        <w:lang w:val="es-ES" w:eastAsia="en-US" w:bidi="ar-SA"/>
      </w:rPr>
    </w:lvl>
    <w:lvl w:ilvl="8" w:tplc="555C0D5E">
      <w:numFmt w:val="bullet"/>
      <w:lvlText w:val="•"/>
      <w:lvlJc w:val="left"/>
      <w:pPr>
        <w:ind w:left="2540" w:hanging="177"/>
      </w:pPr>
      <w:rPr>
        <w:rFonts w:hint="default"/>
        <w:lang w:val="es-ES" w:eastAsia="en-US" w:bidi="ar-SA"/>
      </w:rPr>
    </w:lvl>
  </w:abstractNum>
  <w:abstractNum w:abstractNumId="3" w15:restartNumberingAfterBreak="0">
    <w:nsid w:val="152859E1"/>
    <w:multiLevelType w:val="hybridMultilevel"/>
    <w:tmpl w:val="99109382"/>
    <w:lvl w:ilvl="0" w:tplc="7CAA0C04">
      <w:start w:val="1"/>
      <w:numFmt w:val="decimal"/>
      <w:lvlText w:val="%1."/>
      <w:lvlJc w:val="left"/>
      <w:pPr>
        <w:ind w:left="119" w:hanging="206"/>
        <w:jc w:val="left"/>
      </w:pPr>
      <w:rPr>
        <w:rFonts w:hint="default"/>
        <w:b/>
        <w:bCs/>
        <w:spacing w:val="-1"/>
        <w:w w:val="84"/>
        <w:lang w:val="es-ES" w:eastAsia="en-US" w:bidi="ar-SA"/>
      </w:rPr>
    </w:lvl>
    <w:lvl w:ilvl="1" w:tplc="3CF4E02E">
      <w:numFmt w:val="bullet"/>
      <w:lvlText w:val="•"/>
      <w:lvlJc w:val="left"/>
      <w:pPr>
        <w:ind w:left="1070" w:hanging="206"/>
      </w:pPr>
      <w:rPr>
        <w:rFonts w:hint="default"/>
        <w:lang w:val="es-ES" w:eastAsia="en-US" w:bidi="ar-SA"/>
      </w:rPr>
    </w:lvl>
    <w:lvl w:ilvl="2" w:tplc="D730066E">
      <w:numFmt w:val="bullet"/>
      <w:lvlText w:val="•"/>
      <w:lvlJc w:val="left"/>
      <w:pPr>
        <w:ind w:left="2021" w:hanging="206"/>
      </w:pPr>
      <w:rPr>
        <w:rFonts w:hint="default"/>
        <w:lang w:val="es-ES" w:eastAsia="en-US" w:bidi="ar-SA"/>
      </w:rPr>
    </w:lvl>
    <w:lvl w:ilvl="3" w:tplc="FB14EACC">
      <w:numFmt w:val="bullet"/>
      <w:lvlText w:val="•"/>
      <w:lvlJc w:val="left"/>
      <w:pPr>
        <w:ind w:left="2971" w:hanging="206"/>
      </w:pPr>
      <w:rPr>
        <w:rFonts w:hint="default"/>
        <w:lang w:val="es-ES" w:eastAsia="en-US" w:bidi="ar-SA"/>
      </w:rPr>
    </w:lvl>
    <w:lvl w:ilvl="4" w:tplc="44B8BFBC">
      <w:numFmt w:val="bullet"/>
      <w:lvlText w:val="•"/>
      <w:lvlJc w:val="left"/>
      <w:pPr>
        <w:ind w:left="3922" w:hanging="206"/>
      </w:pPr>
      <w:rPr>
        <w:rFonts w:hint="default"/>
        <w:lang w:val="es-ES" w:eastAsia="en-US" w:bidi="ar-SA"/>
      </w:rPr>
    </w:lvl>
    <w:lvl w:ilvl="5" w:tplc="3AA0774C">
      <w:numFmt w:val="bullet"/>
      <w:lvlText w:val="•"/>
      <w:lvlJc w:val="left"/>
      <w:pPr>
        <w:ind w:left="4872" w:hanging="206"/>
      </w:pPr>
      <w:rPr>
        <w:rFonts w:hint="default"/>
        <w:lang w:val="es-ES" w:eastAsia="en-US" w:bidi="ar-SA"/>
      </w:rPr>
    </w:lvl>
    <w:lvl w:ilvl="6" w:tplc="0D0AA154">
      <w:numFmt w:val="bullet"/>
      <w:lvlText w:val="•"/>
      <w:lvlJc w:val="left"/>
      <w:pPr>
        <w:ind w:left="5823" w:hanging="206"/>
      </w:pPr>
      <w:rPr>
        <w:rFonts w:hint="default"/>
        <w:lang w:val="es-ES" w:eastAsia="en-US" w:bidi="ar-SA"/>
      </w:rPr>
    </w:lvl>
    <w:lvl w:ilvl="7" w:tplc="7D489B80">
      <w:numFmt w:val="bullet"/>
      <w:lvlText w:val="•"/>
      <w:lvlJc w:val="left"/>
      <w:pPr>
        <w:ind w:left="6773" w:hanging="206"/>
      </w:pPr>
      <w:rPr>
        <w:rFonts w:hint="default"/>
        <w:lang w:val="es-ES" w:eastAsia="en-US" w:bidi="ar-SA"/>
      </w:rPr>
    </w:lvl>
    <w:lvl w:ilvl="8" w:tplc="F4D8C04C">
      <w:numFmt w:val="bullet"/>
      <w:lvlText w:val="•"/>
      <w:lvlJc w:val="left"/>
      <w:pPr>
        <w:ind w:left="7724" w:hanging="206"/>
      </w:pPr>
      <w:rPr>
        <w:rFonts w:hint="default"/>
        <w:lang w:val="es-ES" w:eastAsia="en-US" w:bidi="ar-SA"/>
      </w:rPr>
    </w:lvl>
  </w:abstractNum>
  <w:abstractNum w:abstractNumId="4" w15:restartNumberingAfterBreak="0">
    <w:nsid w:val="1C534566"/>
    <w:multiLevelType w:val="hybridMultilevel"/>
    <w:tmpl w:val="167E3A4A"/>
    <w:lvl w:ilvl="0" w:tplc="B38A2296">
      <w:start w:val="1"/>
      <w:numFmt w:val="upperLetter"/>
      <w:lvlText w:val="%1."/>
      <w:lvlJc w:val="left"/>
      <w:pPr>
        <w:ind w:left="271" w:hanging="177"/>
        <w:jc w:val="left"/>
      </w:pPr>
      <w:rPr>
        <w:rFonts w:ascii="Verdana" w:eastAsia="Verdana" w:hAnsi="Verdana" w:cs="Verdana" w:hint="default"/>
        <w:b/>
        <w:bCs/>
        <w:spacing w:val="-1"/>
        <w:w w:val="76"/>
        <w:sz w:val="16"/>
        <w:szCs w:val="16"/>
        <w:lang w:val="es-ES" w:eastAsia="en-US" w:bidi="ar-SA"/>
      </w:rPr>
    </w:lvl>
    <w:lvl w:ilvl="1" w:tplc="51326BE4">
      <w:numFmt w:val="bullet"/>
      <w:lvlText w:val="•"/>
      <w:lvlJc w:val="left"/>
      <w:pPr>
        <w:ind w:left="562" w:hanging="177"/>
      </w:pPr>
      <w:rPr>
        <w:rFonts w:hint="default"/>
        <w:lang w:val="es-ES" w:eastAsia="en-US" w:bidi="ar-SA"/>
      </w:rPr>
    </w:lvl>
    <w:lvl w:ilvl="2" w:tplc="823EF722">
      <w:numFmt w:val="bullet"/>
      <w:lvlText w:val="•"/>
      <w:lvlJc w:val="left"/>
      <w:pPr>
        <w:ind w:left="845" w:hanging="177"/>
      </w:pPr>
      <w:rPr>
        <w:rFonts w:hint="default"/>
        <w:lang w:val="es-ES" w:eastAsia="en-US" w:bidi="ar-SA"/>
      </w:rPr>
    </w:lvl>
    <w:lvl w:ilvl="3" w:tplc="7CC89F3A">
      <w:numFmt w:val="bullet"/>
      <w:lvlText w:val="•"/>
      <w:lvlJc w:val="left"/>
      <w:pPr>
        <w:ind w:left="1127" w:hanging="177"/>
      </w:pPr>
      <w:rPr>
        <w:rFonts w:hint="default"/>
        <w:lang w:val="es-ES" w:eastAsia="en-US" w:bidi="ar-SA"/>
      </w:rPr>
    </w:lvl>
    <w:lvl w:ilvl="4" w:tplc="1A300336">
      <w:numFmt w:val="bullet"/>
      <w:lvlText w:val="•"/>
      <w:lvlJc w:val="left"/>
      <w:pPr>
        <w:ind w:left="1410" w:hanging="177"/>
      </w:pPr>
      <w:rPr>
        <w:rFonts w:hint="default"/>
        <w:lang w:val="es-ES" w:eastAsia="en-US" w:bidi="ar-SA"/>
      </w:rPr>
    </w:lvl>
    <w:lvl w:ilvl="5" w:tplc="9CAE6052">
      <w:numFmt w:val="bullet"/>
      <w:lvlText w:val="•"/>
      <w:lvlJc w:val="left"/>
      <w:pPr>
        <w:ind w:left="1693" w:hanging="177"/>
      </w:pPr>
      <w:rPr>
        <w:rFonts w:hint="default"/>
        <w:lang w:val="es-ES" w:eastAsia="en-US" w:bidi="ar-SA"/>
      </w:rPr>
    </w:lvl>
    <w:lvl w:ilvl="6" w:tplc="AE9C2738">
      <w:numFmt w:val="bullet"/>
      <w:lvlText w:val="•"/>
      <w:lvlJc w:val="left"/>
      <w:pPr>
        <w:ind w:left="1975" w:hanging="177"/>
      </w:pPr>
      <w:rPr>
        <w:rFonts w:hint="default"/>
        <w:lang w:val="es-ES" w:eastAsia="en-US" w:bidi="ar-SA"/>
      </w:rPr>
    </w:lvl>
    <w:lvl w:ilvl="7" w:tplc="D4BCF02E">
      <w:numFmt w:val="bullet"/>
      <w:lvlText w:val="•"/>
      <w:lvlJc w:val="left"/>
      <w:pPr>
        <w:ind w:left="2258" w:hanging="177"/>
      </w:pPr>
      <w:rPr>
        <w:rFonts w:hint="default"/>
        <w:lang w:val="es-ES" w:eastAsia="en-US" w:bidi="ar-SA"/>
      </w:rPr>
    </w:lvl>
    <w:lvl w:ilvl="8" w:tplc="A9FA5A50">
      <w:numFmt w:val="bullet"/>
      <w:lvlText w:val="•"/>
      <w:lvlJc w:val="left"/>
      <w:pPr>
        <w:ind w:left="2540" w:hanging="177"/>
      </w:pPr>
      <w:rPr>
        <w:rFonts w:hint="default"/>
        <w:lang w:val="es-ES" w:eastAsia="en-US" w:bidi="ar-SA"/>
      </w:rPr>
    </w:lvl>
  </w:abstractNum>
  <w:num w:numId="1" w16cid:durableId="1643925556">
    <w:abstractNumId w:val="0"/>
  </w:num>
  <w:num w:numId="2" w16cid:durableId="1340431683">
    <w:abstractNumId w:val="4"/>
  </w:num>
  <w:num w:numId="3" w16cid:durableId="230047408">
    <w:abstractNumId w:val="2"/>
  </w:num>
  <w:num w:numId="4" w16cid:durableId="1707481988">
    <w:abstractNumId w:val="3"/>
  </w:num>
  <w:num w:numId="5" w16cid:durableId="2066905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79"/>
    <w:rsid w:val="000A60AD"/>
    <w:rsid w:val="000C23DB"/>
    <w:rsid w:val="002F6D41"/>
    <w:rsid w:val="004069AE"/>
    <w:rsid w:val="00494026"/>
    <w:rsid w:val="004C08A4"/>
    <w:rsid w:val="00583B5A"/>
    <w:rsid w:val="005E6A79"/>
    <w:rsid w:val="005F327C"/>
    <w:rsid w:val="006C3AC1"/>
    <w:rsid w:val="007B5F8F"/>
    <w:rsid w:val="008041DA"/>
    <w:rsid w:val="008677CC"/>
    <w:rsid w:val="009C7806"/>
    <w:rsid w:val="00A449B1"/>
    <w:rsid w:val="00B4673C"/>
    <w:rsid w:val="00B946A6"/>
    <w:rsid w:val="00CE0522"/>
    <w:rsid w:val="00D6671F"/>
    <w:rsid w:val="00DF2D37"/>
    <w:rsid w:val="00E57B74"/>
    <w:rsid w:val="00F66A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A2AD"/>
  <w15:docId w15:val="{6AF64D6A-DE0A-4656-A832-F1070151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79"/>
    <w:pPr>
      <w:spacing w:after="160" w:line="259" w:lineRule="auto"/>
    </w:pPr>
    <w:rPr>
      <w:kern w:val="2"/>
      <w14:ligatures w14:val="standardContextual"/>
    </w:rPr>
  </w:style>
  <w:style w:type="paragraph" w:styleId="Ttulo1">
    <w:name w:val="heading 1"/>
    <w:basedOn w:val="Normal"/>
    <w:link w:val="Ttulo1Car"/>
    <w:uiPriority w:val="1"/>
    <w:qFormat/>
    <w:rsid w:val="00B4673C"/>
    <w:pPr>
      <w:widowControl w:val="0"/>
      <w:autoSpaceDE w:val="0"/>
      <w:autoSpaceDN w:val="0"/>
      <w:spacing w:before="3" w:after="0" w:line="240" w:lineRule="auto"/>
      <w:ind w:left="817"/>
      <w:outlineLvl w:val="0"/>
    </w:pPr>
    <w:rPr>
      <w:rFonts w:ascii="Tahoma" w:eastAsia="Tahoma" w:hAnsi="Tahoma" w:cs="Tahoma"/>
      <w:b/>
      <w:bCs/>
      <w:kern w:val="0"/>
      <w:sz w:val="77"/>
      <w:szCs w:val="77"/>
      <w14:ligatures w14:val="none"/>
    </w:rPr>
  </w:style>
  <w:style w:type="paragraph" w:styleId="Ttulo2">
    <w:name w:val="heading 2"/>
    <w:basedOn w:val="Normal"/>
    <w:link w:val="Ttulo2Car"/>
    <w:uiPriority w:val="1"/>
    <w:qFormat/>
    <w:rsid w:val="00B4673C"/>
    <w:pPr>
      <w:widowControl w:val="0"/>
      <w:autoSpaceDE w:val="0"/>
      <w:autoSpaceDN w:val="0"/>
      <w:spacing w:after="0" w:line="240" w:lineRule="auto"/>
      <w:ind w:left="119" w:right="135"/>
      <w:jc w:val="both"/>
      <w:outlineLvl w:val="1"/>
    </w:pPr>
    <w:rPr>
      <w:rFonts w:ascii="Tahoma" w:eastAsia="Tahoma" w:hAnsi="Tahoma" w:cs="Tahoma"/>
      <w:b/>
      <w:bCs/>
      <w:kern w:val="0"/>
      <w:sz w:val="19"/>
      <w:szCs w:val="19"/>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E6A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6A79"/>
    <w:pPr>
      <w:widowControl w:val="0"/>
      <w:autoSpaceDE w:val="0"/>
      <w:autoSpaceDN w:val="0"/>
      <w:spacing w:after="0" w:line="240" w:lineRule="auto"/>
      <w:ind w:left="94"/>
    </w:pPr>
    <w:rPr>
      <w:rFonts w:ascii="Tahoma" w:eastAsia="Tahoma" w:hAnsi="Tahoma" w:cs="Tahoma"/>
      <w:kern w:val="0"/>
      <w14:ligatures w14:val="none"/>
    </w:rPr>
  </w:style>
  <w:style w:type="character" w:customStyle="1" w:styleId="Ttulo1Car">
    <w:name w:val="Título 1 Car"/>
    <w:basedOn w:val="Fuentedeprrafopredeter"/>
    <w:link w:val="Ttulo1"/>
    <w:uiPriority w:val="1"/>
    <w:rsid w:val="00B4673C"/>
    <w:rPr>
      <w:rFonts w:ascii="Tahoma" w:eastAsia="Tahoma" w:hAnsi="Tahoma" w:cs="Tahoma"/>
      <w:b/>
      <w:bCs/>
      <w:sz w:val="77"/>
      <w:szCs w:val="77"/>
    </w:rPr>
  </w:style>
  <w:style w:type="character" w:customStyle="1" w:styleId="Ttulo2Car">
    <w:name w:val="Título 2 Car"/>
    <w:basedOn w:val="Fuentedeprrafopredeter"/>
    <w:link w:val="Ttulo2"/>
    <w:uiPriority w:val="1"/>
    <w:rsid w:val="00B4673C"/>
    <w:rPr>
      <w:rFonts w:ascii="Tahoma" w:eastAsia="Tahoma" w:hAnsi="Tahoma" w:cs="Tahoma"/>
      <w:b/>
      <w:bCs/>
      <w:sz w:val="19"/>
      <w:szCs w:val="19"/>
    </w:rPr>
  </w:style>
  <w:style w:type="paragraph" w:styleId="Textoindependiente">
    <w:name w:val="Body Text"/>
    <w:basedOn w:val="Normal"/>
    <w:link w:val="TextoindependienteCar"/>
    <w:uiPriority w:val="1"/>
    <w:qFormat/>
    <w:rsid w:val="00B4673C"/>
    <w:pPr>
      <w:widowControl w:val="0"/>
      <w:autoSpaceDE w:val="0"/>
      <w:autoSpaceDN w:val="0"/>
      <w:spacing w:after="0" w:line="240" w:lineRule="auto"/>
    </w:pPr>
    <w:rPr>
      <w:rFonts w:ascii="Tahoma" w:eastAsia="Tahoma" w:hAnsi="Tahoma" w:cs="Tahoma"/>
      <w:kern w:val="0"/>
      <w:sz w:val="19"/>
      <w:szCs w:val="19"/>
      <w14:ligatures w14:val="none"/>
    </w:rPr>
  </w:style>
  <w:style w:type="character" w:customStyle="1" w:styleId="TextoindependienteCar">
    <w:name w:val="Texto independiente Car"/>
    <w:basedOn w:val="Fuentedeprrafopredeter"/>
    <w:link w:val="Textoindependiente"/>
    <w:uiPriority w:val="1"/>
    <w:rsid w:val="00B4673C"/>
    <w:rPr>
      <w:rFonts w:ascii="Tahoma" w:eastAsia="Tahoma" w:hAnsi="Tahoma" w:cs="Tahoma"/>
      <w:sz w:val="19"/>
      <w:szCs w:val="19"/>
    </w:rPr>
  </w:style>
  <w:style w:type="paragraph" w:styleId="Prrafodelista">
    <w:name w:val="List Paragraph"/>
    <w:basedOn w:val="Normal"/>
    <w:uiPriority w:val="1"/>
    <w:qFormat/>
    <w:rsid w:val="00B4673C"/>
    <w:pPr>
      <w:widowControl w:val="0"/>
      <w:autoSpaceDE w:val="0"/>
      <w:autoSpaceDN w:val="0"/>
      <w:spacing w:after="0" w:line="240" w:lineRule="auto"/>
      <w:ind w:left="119" w:right="136"/>
      <w:jc w:val="both"/>
    </w:pPr>
    <w:rPr>
      <w:rFonts w:ascii="Tahoma" w:eastAsia="Tahoma" w:hAnsi="Tahoma" w:cs="Tahoma"/>
      <w:kern w:val="0"/>
      <w14:ligatures w14:val="none"/>
    </w:rPr>
  </w:style>
  <w:style w:type="paragraph" w:styleId="Encabezado">
    <w:name w:val="header"/>
    <w:basedOn w:val="Normal"/>
    <w:link w:val="EncabezadoCar"/>
    <w:uiPriority w:val="99"/>
    <w:unhideWhenUsed/>
    <w:rsid w:val="00B4673C"/>
    <w:pPr>
      <w:widowControl w:val="0"/>
      <w:tabs>
        <w:tab w:val="center" w:pos="4252"/>
        <w:tab w:val="right" w:pos="8504"/>
      </w:tabs>
      <w:autoSpaceDE w:val="0"/>
      <w:autoSpaceDN w:val="0"/>
      <w:spacing w:after="0" w:line="240" w:lineRule="auto"/>
    </w:pPr>
    <w:rPr>
      <w:rFonts w:ascii="Tahoma" w:eastAsia="Tahoma" w:hAnsi="Tahoma" w:cs="Tahoma"/>
      <w:kern w:val="0"/>
      <w14:ligatures w14:val="none"/>
    </w:rPr>
  </w:style>
  <w:style w:type="character" w:customStyle="1" w:styleId="EncabezadoCar">
    <w:name w:val="Encabezado Car"/>
    <w:basedOn w:val="Fuentedeprrafopredeter"/>
    <w:link w:val="Encabezado"/>
    <w:uiPriority w:val="99"/>
    <w:rsid w:val="00B4673C"/>
    <w:rPr>
      <w:rFonts w:ascii="Tahoma" w:eastAsia="Tahoma" w:hAnsi="Tahoma" w:cs="Tahoma"/>
    </w:rPr>
  </w:style>
  <w:style w:type="paragraph" w:styleId="Piedepgina">
    <w:name w:val="footer"/>
    <w:basedOn w:val="Normal"/>
    <w:link w:val="PiedepginaCar"/>
    <w:uiPriority w:val="99"/>
    <w:unhideWhenUsed/>
    <w:rsid w:val="00B4673C"/>
    <w:pPr>
      <w:widowControl w:val="0"/>
      <w:tabs>
        <w:tab w:val="center" w:pos="4252"/>
        <w:tab w:val="right" w:pos="8504"/>
      </w:tabs>
      <w:autoSpaceDE w:val="0"/>
      <w:autoSpaceDN w:val="0"/>
      <w:spacing w:after="0" w:line="240" w:lineRule="auto"/>
    </w:pPr>
    <w:rPr>
      <w:rFonts w:ascii="Tahoma" w:eastAsia="Tahoma" w:hAnsi="Tahoma" w:cs="Tahoma"/>
      <w:kern w:val="0"/>
      <w14:ligatures w14:val="none"/>
    </w:rPr>
  </w:style>
  <w:style w:type="character" w:customStyle="1" w:styleId="PiedepginaCar">
    <w:name w:val="Pie de página Car"/>
    <w:basedOn w:val="Fuentedeprrafopredeter"/>
    <w:link w:val="Piedepgina"/>
    <w:uiPriority w:val="99"/>
    <w:rsid w:val="00B4673C"/>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5023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Gálvez de la Torre</dc:creator>
  <cp:lastModifiedBy>María Belén Ruiz Palacín</cp:lastModifiedBy>
  <cp:revision>2</cp:revision>
  <dcterms:created xsi:type="dcterms:W3CDTF">2024-09-12T07:13:00Z</dcterms:created>
  <dcterms:modified xsi:type="dcterms:W3CDTF">2024-09-12T07:13:00Z</dcterms:modified>
</cp:coreProperties>
</file>